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390" w:rsidRDefault="00054390">
      <w:pPr>
        <w:jc w:val="center"/>
        <w:rPr>
          <w:rFonts w:ascii="宋体" w:cs="宋体"/>
          <w:b/>
          <w:sz w:val="44"/>
          <w:szCs w:val="44"/>
        </w:rPr>
      </w:pPr>
      <w:r>
        <w:rPr>
          <w:rFonts w:ascii="宋体" w:hAnsi="宋体" w:cs="宋体" w:hint="eastAsia"/>
          <w:b/>
          <w:sz w:val="44"/>
          <w:szCs w:val="44"/>
        </w:rPr>
        <w:t>盖州市农村商业银行</w:t>
      </w:r>
    </w:p>
    <w:p w:rsidR="00054390" w:rsidRDefault="00054390" w:rsidP="00A95A88">
      <w:pPr>
        <w:jc w:val="center"/>
        <w:rPr>
          <w:rFonts w:ascii="宋体" w:cs="宋体"/>
          <w:b/>
          <w:bCs/>
          <w:sz w:val="44"/>
          <w:szCs w:val="44"/>
        </w:rPr>
      </w:pPr>
      <w:r>
        <w:rPr>
          <w:rFonts w:ascii="宋体" w:hAnsi="宋体" w:cs="宋体" w:hint="eastAsia"/>
          <w:b/>
          <w:bCs/>
          <w:sz w:val="44"/>
          <w:szCs w:val="44"/>
        </w:rPr>
        <w:t>融资服务内容及收费标准清单</w:t>
      </w:r>
    </w:p>
    <w:p w:rsidR="00054390" w:rsidRPr="00913DF4" w:rsidRDefault="00054390">
      <w:pPr>
        <w:jc w:val="left"/>
        <w:rPr>
          <w:rFonts w:ascii="宋体" w:cs="宋体"/>
          <w:b/>
          <w:bCs/>
          <w:szCs w:val="21"/>
        </w:rPr>
      </w:pPr>
    </w:p>
    <w:p w:rsidR="00054390" w:rsidRPr="00913DF4" w:rsidRDefault="00054390">
      <w:pPr>
        <w:ind w:firstLine="640"/>
        <w:jc w:val="left"/>
        <w:rPr>
          <w:rFonts w:ascii="黑体" w:eastAsia="黑体" w:cs="宋体"/>
          <w:b/>
          <w:bCs/>
          <w:sz w:val="32"/>
          <w:szCs w:val="32"/>
        </w:rPr>
      </w:pPr>
      <w:r w:rsidRPr="00913DF4">
        <w:rPr>
          <w:rFonts w:ascii="黑体" w:eastAsia="黑体" w:hAnsi="宋体" w:cs="宋体" w:hint="eastAsia"/>
          <w:b/>
          <w:bCs/>
          <w:sz w:val="32"/>
          <w:szCs w:val="32"/>
        </w:rPr>
        <w:t>一、主要贷款产品</w:t>
      </w:r>
    </w:p>
    <w:p w:rsidR="00054390" w:rsidRDefault="00054390">
      <w:pPr>
        <w:ind w:firstLine="640"/>
        <w:jc w:val="left"/>
        <w:rPr>
          <w:rFonts w:ascii="宋体" w:cs="宋体"/>
          <w:sz w:val="32"/>
          <w:szCs w:val="32"/>
        </w:rPr>
      </w:pPr>
      <w:r>
        <w:rPr>
          <w:rFonts w:ascii="宋体" w:hAnsi="宋体" w:cs="宋体" w:hint="eastAsia"/>
          <w:sz w:val="32"/>
          <w:szCs w:val="32"/>
        </w:rPr>
        <w:t>（一）</w:t>
      </w:r>
      <w:bookmarkStart w:id="0" w:name="_GoBack"/>
      <w:bookmarkEnd w:id="0"/>
      <w:r>
        <w:rPr>
          <w:rFonts w:ascii="宋体" w:hAnsi="宋体" w:hint="eastAsia"/>
          <w:b/>
          <w:sz w:val="32"/>
          <w:szCs w:val="32"/>
        </w:rPr>
        <w:t>助企周转贷</w:t>
      </w:r>
    </w:p>
    <w:p w:rsidR="00054390" w:rsidRDefault="00054390">
      <w:pPr>
        <w:ind w:firstLine="640"/>
        <w:jc w:val="left"/>
        <w:rPr>
          <w:rFonts w:ascii="Arial" w:hAnsi="Arial" w:cs="Arial"/>
          <w:sz w:val="32"/>
          <w:szCs w:val="32"/>
        </w:rPr>
      </w:pPr>
      <w:r>
        <w:rPr>
          <w:rFonts w:ascii="宋体" w:hAnsi="宋体" w:cs="宋体"/>
          <w:sz w:val="32"/>
          <w:szCs w:val="32"/>
        </w:rPr>
        <w:t>1</w:t>
      </w:r>
      <w:r>
        <w:rPr>
          <w:rFonts w:ascii="宋体" w:hAnsi="宋体" w:cs="宋体" w:hint="eastAsia"/>
          <w:sz w:val="32"/>
          <w:szCs w:val="32"/>
        </w:rPr>
        <w:t>、产品简介：为帮助小微企业解决资金周转困难，有效降低融资成本，落实国家支持小微企业发展的金融政策，出台了“助企周转贷”，该产品是一种“低成本、免担保、普惠式”专项用于小微企业流动资金的信用贷款。</w:t>
      </w:r>
      <w:r>
        <w:rPr>
          <w:rFonts w:ascii="Arial" w:hAnsi="Arial" w:cs="Arial"/>
          <w:sz w:val="32"/>
          <w:szCs w:val="32"/>
        </w:rPr>
        <w:t xml:space="preserve"> </w:t>
      </w:r>
    </w:p>
    <w:p w:rsidR="00054390" w:rsidRDefault="00054390">
      <w:pPr>
        <w:ind w:firstLine="640"/>
        <w:jc w:val="left"/>
        <w:rPr>
          <w:rFonts w:ascii="Arial" w:hAnsi="Arial" w:cs="Arial"/>
          <w:sz w:val="32"/>
          <w:szCs w:val="32"/>
        </w:rPr>
      </w:pPr>
      <w:r>
        <w:rPr>
          <w:rFonts w:ascii="Arial" w:hAnsi="Arial" w:cs="Arial"/>
          <w:sz w:val="32"/>
          <w:szCs w:val="32"/>
        </w:rPr>
        <w:t>2</w:t>
      </w:r>
      <w:r>
        <w:rPr>
          <w:rFonts w:ascii="Arial" w:hAnsi="Arial" w:cs="Arial" w:hint="eastAsia"/>
          <w:sz w:val="32"/>
          <w:szCs w:val="32"/>
        </w:rPr>
        <w:t>、贷款发放对象：</w:t>
      </w:r>
      <w:r>
        <w:rPr>
          <w:rFonts w:ascii="宋体" w:hAnsi="宋体" w:hint="eastAsia"/>
          <w:kern w:val="0"/>
          <w:sz w:val="32"/>
          <w:szCs w:val="32"/>
        </w:rPr>
        <w:t>具备合理购销货合同，可锁定销售回款，有实际资金需求，并经工商行政管理机构核准登记的小微企业。</w:t>
      </w:r>
    </w:p>
    <w:p w:rsidR="00054390" w:rsidRDefault="00054390">
      <w:pPr>
        <w:ind w:firstLine="640"/>
        <w:jc w:val="left"/>
        <w:rPr>
          <w:rFonts w:ascii="Arial" w:hAnsi="Arial" w:cs="Arial"/>
          <w:sz w:val="32"/>
          <w:szCs w:val="32"/>
        </w:rPr>
      </w:pPr>
      <w:r>
        <w:rPr>
          <w:rFonts w:ascii="Arial" w:hAnsi="Arial" w:cs="Arial"/>
          <w:sz w:val="32"/>
          <w:szCs w:val="32"/>
        </w:rPr>
        <w:t>3</w:t>
      </w:r>
      <w:r>
        <w:rPr>
          <w:rFonts w:ascii="Arial" w:hAnsi="Arial" w:cs="Arial" w:hint="eastAsia"/>
          <w:sz w:val="32"/>
          <w:szCs w:val="32"/>
        </w:rPr>
        <w:t>、审核要求：</w:t>
      </w:r>
      <w:r>
        <w:rPr>
          <w:rFonts w:ascii="宋体" w:hAnsi="宋体" w:cs="Arial" w:hint="eastAsia"/>
          <w:sz w:val="32"/>
          <w:szCs w:val="32"/>
        </w:rPr>
        <w:t>（</w:t>
      </w:r>
      <w:r>
        <w:rPr>
          <w:rFonts w:ascii="宋体" w:hAnsi="宋体" w:cs="Arial"/>
          <w:sz w:val="32"/>
          <w:szCs w:val="32"/>
        </w:rPr>
        <w:t>1</w:t>
      </w:r>
      <w:r>
        <w:rPr>
          <w:rFonts w:ascii="宋体" w:hAnsi="宋体" w:cs="Arial" w:hint="eastAsia"/>
          <w:sz w:val="32"/>
          <w:szCs w:val="32"/>
        </w:rPr>
        <w:t>）企业</w:t>
      </w:r>
      <w:r>
        <w:rPr>
          <w:rFonts w:ascii="宋体" w:hAnsi="宋体" w:hint="eastAsia"/>
          <w:kern w:val="0"/>
          <w:sz w:val="32"/>
          <w:szCs w:val="32"/>
        </w:rPr>
        <w:t>经市场监督管理局核准登记，有固定的经营场所，并且成立</w:t>
      </w:r>
      <w:r>
        <w:rPr>
          <w:rFonts w:ascii="宋体" w:hAnsi="宋体"/>
          <w:kern w:val="0"/>
          <w:sz w:val="32"/>
          <w:szCs w:val="32"/>
        </w:rPr>
        <w:t>2</w:t>
      </w:r>
      <w:r>
        <w:rPr>
          <w:rFonts w:ascii="宋体" w:hAnsi="宋体" w:hint="eastAsia"/>
          <w:kern w:val="0"/>
          <w:sz w:val="32"/>
          <w:szCs w:val="32"/>
        </w:rPr>
        <w:t>年以上；</w:t>
      </w:r>
      <w:r>
        <w:rPr>
          <w:rFonts w:ascii="宋体" w:hAnsi="宋体" w:cs="Arial" w:hint="eastAsia"/>
          <w:sz w:val="32"/>
          <w:szCs w:val="32"/>
        </w:rPr>
        <w:t>（</w:t>
      </w:r>
      <w:r>
        <w:rPr>
          <w:rFonts w:ascii="宋体" w:hAnsi="宋体" w:cs="Arial"/>
          <w:sz w:val="32"/>
          <w:szCs w:val="32"/>
        </w:rPr>
        <w:t>2</w:t>
      </w:r>
      <w:r>
        <w:rPr>
          <w:rFonts w:ascii="宋体" w:hAnsi="宋体" w:cs="Arial" w:hint="eastAsia"/>
          <w:sz w:val="32"/>
          <w:szCs w:val="32"/>
        </w:rPr>
        <w:t>）</w:t>
      </w:r>
      <w:r>
        <w:rPr>
          <w:rFonts w:ascii="宋体" w:hAnsi="宋体" w:hint="eastAsia"/>
          <w:kern w:val="0"/>
          <w:sz w:val="32"/>
          <w:szCs w:val="32"/>
        </w:rPr>
        <w:t>具有良好的信用状况、财务状况和持续经营能力；</w:t>
      </w:r>
      <w:r>
        <w:rPr>
          <w:rFonts w:ascii="宋体" w:hAnsi="宋体" w:cs="Arial" w:hint="eastAsia"/>
          <w:sz w:val="32"/>
          <w:szCs w:val="32"/>
        </w:rPr>
        <w:t>（</w:t>
      </w:r>
      <w:r>
        <w:rPr>
          <w:rFonts w:ascii="宋体" w:hAnsi="宋体" w:cs="Arial"/>
          <w:sz w:val="32"/>
          <w:szCs w:val="32"/>
        </w:rPr>
        <w:t>3</w:t>
      </w:r>
      <w:r>
        <w:rPr>
          <w:rFonts w:ascii="宋体" w:hAnsi="宋体" w:cs="Arial" w:hint="eastAsia"/>
          <w:sz w:val="32"/>
          <w:szCs w:val="32"/>
        </w:rPr>
        <w:t>）</w:t>
      </w:r>
      <w:r>
        <w:rPr>
          <w:rFonts w:ascii="宋体" w:hAnsi="宋体" w:hint="eastAsia"/>
          <w:kern w:val="0"/>
          <w:sz w:val="32"/>
          <w:szCs w:val="32"/>
        </w:rPr>
        <w:t>符合国家产业政策和辽宁省农村信用社信贷政策，依法合规从事生产经营</w:t>
      </w:r>
      <w:r>
        <w:rPr>
          <w:rFonts w:ascii="宋体"/>
          <w:kern w:val="0"/>
          <w:sz w:val="32"/>
          <w:szCs w:val="32"/>
        </w:rPr>
        <w:t>,</w:t>
      </w:r>
      <w:r>
        <w:rPr>
          <w:rFonts w:ascii="宋体" w:hAnsi="宋体" w:hint="eastAsia"/>
          <w:kern w:val="0"/>
          <w:sz w:val="32"/>
          <w:szCs w:val="32"/>
        </w:rPr>
        <w:t>近两年无违法记录，能够依法纳税；</w:t>
      </w:r>
      <w:r>
        <w:rPr>
          <w:rFonts w:ascii="宋体" w:hAnsi="宋体" w:cs="Arial" w:hint="eastAsia"/>
          <w:sz w:val="32"/>
          <w:szCs w:val="32"/>
        </w:rPr>
        <w:t>（</w:t>
      </w:r>
      <w:r>
        <w:rPr>
          <w:rFonts w:ascii="宋体" w:hAnsi="宋体" w:cs="Arial"/>
          <w:sz w:val="32"/>
          <w:szCs w:val="32"/>
        </w:rPr>
        <w:t>4</w:t>
      </w:r>
      <w:r>
        <w:rPr>
          <w:rFonts w:ascii="宋体" w:hAnsi="宋体" w:cs="Arial" w:hint="eastAsia"/>
          <w:sz w:val="32"/>
          <w:szCs w:val="32"/>
        </w:rPr>
        <w:t>）</w:t>
      </w:r>
      <w:r>
        <w:rPr>
          <w:rFonts w:ascii="宋体" w:hAnsi="宋体" w:hint="eastAsia"/>
          <w:kern w:val="0"/>
          <w:sz w:val="32"/>
          <w:szCs w:val="32"/>
        </w:rPr>
        <w:t>有明确合法的贸易背景及贷款用途；</w:t>
      </w:r>
      <w:r>
        <w:rPr>
          <w:rFonts w:ascii="宋体" w:hAnsi="宋体" w:cs="Arial" w:hint="eastAsia"/>
          <w:sz w:val="32"/>
          <w:szCs w:val="32"/>
        </w:rPr>
        <w:t>（</w:t>
      </w:r>
      <w:r>
        <w:rPr>
          <w:rFonts w:ascii="宋体" w:hAnsi="宋体" w:cs="Arial"/>
          <w:sz w:val="32"/>
          <w:szCs w:val="32"/>
        </w:rPr>
        <w:t>5</w:t>
      </w:r>
      <w:r>
        <w:rPr>
          <w:rFonts w:ascii="宋体" w:hAnsi="宋体" w:cs="Arial" w:hint="eastAsia"/>
          <w:sz w:val="32"/>
          <w:szCs w:val="32"/>
        </w:rPr>
        <w:t>）</w:t>
      </w:r>
      <w:r>
        <w:rPr>
          <w:rFonts w:ascii="宋体" w:hAnsi="宋体" w:hint="eastAsia"/>
          <w:kern w:val="0"/>
          <w:sz w:val="32"/>
          <w:szCs w:val="32"/>
        </w:rPr>
        <w:t>企业实际控制人、主要股东拥有</w:t>
      </w:r>
      <w:r>
        <w:rPr>
          <w:rFonts w:ascii="宋体" w:hAnsi="宋体"/>
          <w:kern w:val="0"/>
          <w:sz w:val="32"/>
          <w:szCs w:val="32"/>
        </w:rPr>
        <w:t>2</w:t>
      </w:r>
      <w:r>
        <w:rPr>
          <w:rFonts w:ascii="宋体" w:hAnsi="宋体" w:hint="eastAsia"/>
          <w:kern w:val="0"/>
          <w:sz w:val="32"/>
          <w:szCs w:val="32"/>
        </w:rPr>
        <w:t>年以上该行业的从业经验，且实际控制人必须为企业法定代表人或股东；</w:t>
      </w:r>
      <w:r>
        <w:rPr>
          <w:rFonts w:ascii="宋体" w:hAnsi="宋体" w:cs="Arial" w:hint="eastAsia"/>
          <w:sz w:val="32"/>
          <w:szCs w:val="32"/>
        </w:rPr>
        <w:t>（</w:t>
      </w:r>
      <w:r>
        <w:rPr>
          <w:rFonts w:ascii="宋体" w:hAnsi="宋体" w:cs="Arial"/>
          <w:sz w:val="32"/>
          <w:szCs w:val="32"/>
        </w:rPr>
        <w:t>6</w:t>
      </w:r>
      <w:r>
        <w:rPr>
          <w:rFonts w:ascii="宋体" w:hAnsi="宋体" w:cs="Arial" w:hint="eastAsia"/>
          <w:sz w:val="32"/>
          <w:szCs w:val="32"/>
        </w:rPr>
        <w:t>）</w:t>
      </w:r>
      <w:r>
        <w:rPr>
          <w:rFonts w:ascii="宋体" w:hAnsi="宋体" w:hint="eastAsia"/>
          <w:kern w:val="0"/>
          <w:sz w:val="32"/>
          <w:szCs w:val="32"/>
        </w:rPr>
        <w:t>通过中国人民银行企业征信系统查询，借款企业近</w:t>
      </w:r>
      <w:r>
        <w:rPr>
          <w:rFonts w:ascii="宋体" w:hAnsi="宋体"/>
          <w:kern w:val="0"/>
          <w:sz w:val="32"/>
          <w:szCs w:val="32"/>
        </w:rPr>
        <w:t>2</w:t>
      </w:r>
      <w:r>
        <w:rPr>
          <w:rFonts w:ascii="宋体" w:hAnsi="宋体" w:hint="eastAsia"/>
          <w:kern w:val="0"/>
          <w:sz w:val="32"/>
          <w:szCs w:val="32"/>
        </w:rPr>
        <w:t>年无不良、违约信用记录；</w:t>
      </w:r>
      <w:r>
        <w:rPr>
          <w:rFonts w:ascii="宋体" w:hAnsi="宋体" w:cs="Arial" w:hint="eastAsia"/>
          <w:sz w:val="32"/>
          <w:szCs w:val="32"/>
        </w:rPr>
        <w:t>（</w:t>
      </w:r>
      <w:r>
        <w:rPr>
          <w:rFonts w:ascii="宋体" w:hAnsi="宋体" w:cs="Arial"/>
          <w:sz w:val="32"/>
          <w:szCs w:val="32"/>
        </w:rPr>
        <w:t>7</w:t>
      </w:r>
      <w:r>
        <w:rPr>
          <w:rFonts w:ascii="宋体" w:hAnsi="宋体" w:cs="Arial" w:hint="eastAsia"/>
          <w:sz w:val="32"/>
          <w:szCs w:val="32"/>
        </w:rPr>
        <w:t>）</w:t>
      </w:r>
      <w:r>
        <w:rPr>
          <w:rFonts w:ascii="宋体" w:hAnsi="宋体" w:hint="eastAsia"/>
          <w:kern w:val="0"/>
          <w:sz w:val="32"/>
          <w:szCs w:val="32"/>
        </w:rPr>
        <w:t>企业法定代表人及配偶、股东及配偶无不良信用记录（近</w:t>
      </w:r>
      <w:r>
        <w:rPr>
          <w:rFonts w:ascii="宋体" w:hAnsi="宋体"/>
          <w:kern w:val="0"/>
          <w:sz w:val="32"/>
          <w:szCs w:val="32"/>
        </w:rPr>
        <w:t>2</w:t>
      </w:r>
      <w:r>
        <w:rPr>
          <w:rFonts w:ascii="宋体" w:hAnsi="宋体" w:hint="eastAsia"/>
          <w:kern w:val="0"/>
          <w:sz w:val="32"/>
          <w:szCs w:val="32"/>
        </w:rPr>
        <w:t>年内逾期或欠息（不含非恶意信用卡逾期及欠息）在</w:t>
      </w:r>
      <w:r>
        <w:rPr>
          <w:rFonts w:ascii="宋体" w:hAnsi="宋体"/>
          <w:kern w:val="0"/>
          <w:sz w:val="32"/>
          <w:szCs w:val="32"/>
        </w:rPr>
        <w:t>30</w:t>
      </w:r>
      <w:r>
        <w:rPr>
          <w:rFonts w:ascii="宋体" w:hAnsi="宋体" w:hint="eastAsia"/>
          <w:kern w:val="0"/>
          <w:sz w:val="32"/>
          <w:szCs w:val="32"/>
        </w:rPr>
        <w:t>天（含）以内的次数不超过</w:t>
      </w:r>
      <w:r>
        <w:rPr>
          <w:rFonts w:ascii="宋体" w:hAnsi="宋体"/>
          <w:kern w:val="0"/>
          <w:sz w:val="32"/>
          <w:szCs w:val="32"/>
        </w:rPr>
        <w:t>3</w:t>
      </w:r>
      <w:r>
        <w:rPr>
          <w:rFonts w:ascii="宋体" w:hAnsi="宋体" w:hint="eastAsia"/>
          <w:kern w:val="0"/>
          <w:sz w:val="32"/>
          <w:szCs w:val="32"/>
        </w:rPr>
        <w:t>次，且不存在逾期或欠息在</w:t>
      </w:r>
      <w:r>
        <w:rPr>
          <w:rFonts w:ascii="宋体" w:hAnsi="宋体"/>
          <w:kern w:val="0"/>
          <w:sz w:val="32"/>
          <w:szCs w:val="32"/>
        </w:rPr>
        <w:t>30</w:t>
      </w:r>
      <w:r>
        <w:rPr>
          <w:rFonts w:ascii="宋体" w:hAnsi="宋体" w:hint="eastAsia"/>
          <w:kern w:val="0"/>
          <w:sz w:val="32"/>
          <w:szCs w:val="32"/>
        </w:rPr>
        <w:t>天以上的信用记录）；</w:t>
      </w:r>
      <w:r>
        <w:rPr>
          <w:rFonts w:ascii="宋体" w:hAnsi="宋体" w:cs="Arial" w:hint="eastAsia"/>
          <w:sz w:val="32"/>
          <w:szCs w:val="32"/>
        </w:rPr>
        <w:t>（</w:t>
      </w:r>
      <w:r>
        <w:rPr>
          <w:rFonts w:ascii="宋体" w:hAnsi="宋体" w:cs="Arial"/>
          <w:sz w:val="32"/>
          <w:szCs w:val="32"/>
        </w:rPr>
        <w:t>8</w:t>
      </w:r>
      <w:r>
        <w:rPr>
          <w:rFonts w:ascii="宋体" w:hAnsi="宋体" w:cs="Arial" w:hint="eastAsia"/>
          <w:sz w:val="32"/>
          <w:szCs w:val="32"/>
        </w:rPr>
        <w:t>）</w:t>
      </w:r>
      <w:r>
        <w:rPr>
          <w:rFonts w:ascii="宋体" w:hAnsi="宋体" w:hint="eastAsia"/>
          <w:kern w:val="0"/>
          <w:sz w:val="32"/>
          <w:szCs w:val="32"/>
        </w:rPr>
        <w:t>企业在本机构不存在未结清的贷款，企业法定代表人及股东在本机构无个人经营性贷款，企业有贷款余额的银行不超过</w:t>
      </w:r>
      <w:r>
        <w:rPr>
          <w:rFonts w:ascii="宋体" w:hAnsi="宋体"/>
          <w:kern w:val="0"/>
          <w:sz w:val="32"/>
          <w:szCs w:val="32"/>
        </w:rPr>
        <w:t>1</w:t>
      </w:r>
      <w:r>
        <w:rPr>
          <w:rFonts w:ascii="宋体" w:hAnsi="宋体" w:hint="eastAsia"/>
          <w:kern w:val="0"/>
          <w:sz w:val="32"/>
          <w:szCs w:val="32"/>
        </w:rPr>
        <w:t>家；</w:t>
      </w:r>
      <w:r>
        <w:rPr>
          <w:rFonts w:ascii="宋体" w:hAnsi="宋体" w:cs="Arial" w:hint="eastAsia"/>
          <w:sz w:val="32"/>
          <w:szCs w:val="32"/>
        </w:rPr>
        <w:t>（</w:t>
      </w:r>
      <w:r>
        <w:rPr>
          <w:rFonts w:ascii="宋体" w:hAnsi="宋体" w:cs="Arial"/>
          <w:sz w:val="32"/>
          <w:szCs w:val="32"/>
        </w:rPr>
        <w:t>9</w:t>
      </w:r>
      <w:r>
        <w:rPr>
          <w:rFonts w:ascii="宋体" w:hAnsi="宋体" w:cs="Arial" w:hint="eastAsia"/>
          <w:sz w:val="32"/>
          <w:szCs w:val="32"/>
        </w:rPr>
        <w:t>）</w:t>
      </w:r>
      <w:r>
        <w:rPr>
          <w:rFonts w:ascii="宋体" w:hAnsi="宋体" w:hint="eastAsia"/>
          <w:kern w:val="0"/>
          <w:sz w:val="32"/>
          <w:szCs w:val="32"/>
        </w:rPr>
        <w:t>企业在我行评级</w:t>
      </w:r>
      <w:r>
        <w:rPr>
          <w:rFonts w:ascii="宋体" w:hAnsi="宋体"/>
          <w:kern w:val="0"/>
          <w:sz w:val="32"/>
          <w:szCs w:val="32"/>
        </w:rPr>
        <w:t>A+</w:t>
      </w:r>
      <w:r>
        <w:rPr>
          <w:rFonts w:ascii="宋体" w:hAnsi="宋体" w:hint="eastAsia"/>
          <w:kern w:val="0"/>
          <w:sz w:val="32"/>
          <w:szCs w:val="32"/>
        </w:rPr>
        <w:t>（含）级以上；企业股东、实际控制人家庭未参与洗钱、涉黑、恐怖融资、民间高息借贷等行为；</w:t>
      </w:r>
      <w:r>
        <w:rPr>
          <w:rFonts w:ascii="宋体" w:hAnsi="宋体" w:cs="Arial" w:hint="eastAsia"/>
          <w:sz w:val="32"/>
          <w:szCs w:val="32"/>
        </w:rPr>
        <w:t>（</w:t>
      </w:r>
      <w:r>
        <w:rPr>
          <w:rFonts w:ascii="宋体" w:hAnsi="宋体" w:cs="Arial"/>
          <w:sz w:val="32"/>
          <w:szCs w:val="32"/>
        </w:rPr>
        <w:t>10</w:t>
      </w:r>
      <w:r>
        <w:rPr>
          <w:rFonts w:ascii="宋体" w:hAnsi="宋体" w:cs="Arial" w:hint="eastAsia"/>
          <w:sz w:val="32"/>
          <w:szCs w:val="32"/>
        </w:rPr>
        <w:t>）</w:t>
      </w:r>
      <w:r>
        <w:rPr>
          <w:rFonts w:ascii="宋体" w:hAnsi="宋体" w:hint="eastAsia"/>
          <w:kern w:val="0"/>
          <w:sz w:val="32"/>
          <w:szCs w:val="32"/>
        </w:rPr>
        <w:t>企业在法人机构开立基本结算账户。</w:t>
      </w:r>
    </w:p>
    <w:p w:rsidR="00054390" w:rsidRDefault="00054390">
      <w:pPr>
        <w:ind w:firstLine="640"/>
        <w:jc w:val="left"/>
        <w:rPr>
          <w:rFonts w:ascii="宋体" w:cs="Arial"/>
          <w:sz w:val="32"/>
          <w:szCs w:val="32"/>
        </w:rPr>
      </w:pPr>
      <w:r>
        <w:rPr>
          <w:rFonts w:ascii="宋体" w:hAnsi="宋体" w:cs="Arial"/>
          <w:sz w:val="32"/>
          <w:szCs w:val="32"/>
        </w:rPr>
        <w:t>4</w:t>
      </w:r>
      <w:r>
        <w:rPr>
          <w:rFonts w:ascii="宋体" w:hAnsi="宋体" w:cs="Arial" w:hint="eastAsia"/>
          <w:sz w:val="32"/>
          <w:szCs w:val="32"/>
        </w:rPr>
        <w:t>、</w:t>
      </w:r>
      <w:r>
        <w:rPr>
          <w:rFonts w:ascii="Arial" w:hAnsi="Arial" w:cs="Arial" w:hint="eastAsia"/>
          <w:sz w:val="32"/>
          <w:szCs w:val="32"/>
        </w:rPr>
        <w:t>担保方式：</w:t>
      </w:r>
      <w:r>
        <w:rPr>
          <w:rFonts w:ascii="宋体" w:hAnsi="宋体" w:hint="eastAsia"/>
          <w:sz w:val="32"/>
          <w:szCs w:val="32"/>
        </w:rPr>
        <w:t>贷款采用信用模式，追加借款企业法定代表人及其配偶、企业股东及其配偶为借款企业提供连带责任保证即可。</w:t>
      </w:r>
    </w:p>
    <w:p w:rsidR="00054390" w:rsidRDefault="00054390">
      <w:pPr>
        <w:ind w:firstLine="640"/>
        <w:jc w:val="left"/>
        <w:rPr>
          <w:rFonts w:ascii="宋体" w:cs="Arial"/>
          <w:sz w:val="32"/>
          <w:szCs w:val="32"/>
        </w:rPr>
      </w:pPr>
      <w:r>
        <w:rPr>
          <w:rFonts w:ascii="宋体" w:hAnsi="宋体" w:cs="Arial"/>
          <w:sz w:val="32"/>
          <w:szCs w:val="32"/>
        </w:rPr>
        <w:t>5</w:t>
      </w:r>
      <w:r>
        <w:rPr>
          <w:rFonts w:ascii="宋体" w:hAnsi="宋体" w:cs="Arial" w:hint="eastAsia"/>
          <w:sz w:val="32"/>
          <w:szCs w:val="32"/>
        </w:rPr>
        <w:t>、贷款额度及利率：</w:t>
      </w:r>
      <w:r>
        <w:rPr>
          <w:rFonts w:ascii="宋体" w:hAnsi="宋体" w:hint="eastAsia"/>
          <w:sz w:val="32"/>
          <w:szCs w:val="32"/>
        </w:rPr>
        <w:t>根据企业资金需求、资产规模、还款能力、信用状况、回款周期等因素综合确定，最高授信额度</w:t>
      </w:r>
      <w:r>
        <w:rPr>
          <w:rFonts w:ascii="宋体" w:hAnsi="宋体"/>
          <w:sz w:val="32"/>
          <w:szCs w:val="32"/>
        </w:rPr>
        <w:t>200</w:t>
      </w:r>
      <w:r>
        <w:rPr>
          <w:rFonts w:ascii="宋体" w:hAnsi="宋体" w:hint="eastAsia"/>
          <w:sz w:val="32"/>
          <w:szCs w:val="32"/>
        </w:rPr>
        <w:t>万元。执行利率</w:t>
      </w:r>
      <w:r>
        <w:rPr>
          <w:rFonts w:ascii="宋体" w:hAnsi="宋体"/>
          <w:sz w:val="32"/>
          <w:szCs w:val="32"/>
        </w:rPr>
        <w:t>7.9%</w:t>
      </w:r>
      <w:r>
        <w:rPr>
          <w:rFonts w:ascii="宋体" w:hAnsi="宋体" w:hint="eastAsia"/>
          <w:sz w:val="32"/>
          <w:szCs w:val="32"/>
        </w:rPr>
        <w:t>，最低可达</w:t>
      </w:r>
      <w:r>
        <w:rPr>
          <w:rFonts w:ascii="宋体" w:hAnsi="宋体"/>
          <w:sz w:val="32"/>
          <w:szCs w:val="32"/>
        </w:rPr>
        <w:t>6%</w:t>
      </w:r>
      <w:r>
        <w:rPr>
          <w:rFonts w:ascii="宋体" w:hAnsi="宋体" w:hint="eastAsia"/>
          <w:sz w:val="32"/>
          <w:szCs w:val="32"/>
        </w:rPr>
        <w:t>。</w:t>
      </w:r>
    </w:p>
    <w:p w:rsidR="00054390" w:rsidRDefault="00054390">
      <w:pPr>
        <w:ind w:firstLine="640"/>
        <w:jc w:val="left"/>
        <w:rPr>
          <w:rFonts w:ascii="宋体" w:cs="Arial"/>
          <w:sz w:val="32"/>
          <w:szCs w:val="32"/>
        </w:rPr>
      </w:pPr>
      <w:r>
        <w:rPr>
          <w:rFonts w:ascii="宋体" w:hAnsi="宋体" w:cs="Arial"/>
          <w:sz w:val="32"/>
          <w:szCs w:val="32"/>
        </w:rPr>
        <w:t>6</w:t>
      </w:r>
      <w:r>
        <w:rPr>
          <w:rFonts w:ascii="宋体" w:hAnsi="宋体" w:cs="Arial" w:hint="eastAsia"/>
          <w:sz w:val="32"/>
          <w:szCs w:val="32"/>
        </w:rPr>
        <w:t>、贷款期限及还款方式：</w:t>
      </w:r>
      <w:r>
        <w:rPr>
          <w:rFonts w:ascii="宋体" w:hAnsi="宋体" w:hint="eastAsia"/>
          <w:sz w:val="32"/>
          <w:szCs w:val="32"/>
        </w:rPr>
        <w:t>原则上贷款期限为</w:t>
      </w:r>
      <w:r>
        <w:rPr>
          <w:rFonts w:ascii="宋体" w:hAnsi="宋体"/>
          <w:sz w:val="32"/>
          <w:szCs w:val="32"/>
        </w:rPr>
        <w:t>3-9</w:t>
      </w:r>
      <w:r>
        <w:rPr>
          <w:rFonts w:ascii="宋体" w:hAnsi="宋体" w:hint="eastAsia"/>
          <w:sz w:val="32"/>
          <w:szCs w:val="32"/>
        </w:rPr>
        <w:t>个月，最长期限</w:t>
      </w:r>
      <w:r>
        <w:rPr>
          <w:rFonts w:ascii="宋体" w:hAnsi="宋体"/>
          <w:sz w:val="32"/>
          <w:szCs w:val="32"/>
        </w:rPr>
        <w:t>1</w:t>
      </w:r>
      <w:r>
        <w:rPr>
          <w:rFonts w:ascii="宋体" w:hAnsi="宋体" w:hint="eastAsia"/>
          <w:sz w:val="32"/>
          <w:szCs w:val="32"/>
        </w:rPr>
        <w:t>年。还款方式采用等额本息还款法，即在贷款期限内按月（季）等额偿还贷款本息。</w:t>
      </w:r>
    </w:p>
    <w:p w:rsidR="00054390" w:rsidRDefault="00054390">
      <w:pPr>
        <w:ind w:firstLine="640"/>
        <w:jc w:val="left"/>
        <w:rPr>
          <w:rFonts w:ascii="宋体" w:cs="宋体"/>
          <w:b/>
          <w:sz w:val="32"/>
          <w:szCs w:val="32"/>
        </w:rPr>
      </w:pPr>
      <w:r>
        <w:rPr>
          <w:rFonts w:ascii="宋体" w:hAnsi="宋体" w:cs="宋体"/>
          <w:b/>
          <w:sz w:val="32"/>
          <w:szCs w:val="32"/>
        </w:rPr>
        <w:t>(</w:t>
      </w:r>
      <w:r>
        <w:rPr>
          <w:rFonts w:ascii="宋体" w:hAnsi="宋体" w:cs="宋体" w:hint="eastAsia"/>
          <w:b/>
          <w:sz w:val="32"/>
          <w:szCs w:val="32"/>
        </w:rPr>
        <w:t>二）企业流动资金贷款</w:t>
      </w:r>
    </w:p>
    <w:p w:rsidR="00054390" w:rsidRDefault="00054390">
      <w:pPr>
        <w:ind w:firstLine="640"/>
        <w:jc w:val="left"/>
        <w:rPr>
          <w:rFonts w:ascii="宋体" w:cs="Arial"/>
          <w:sz w:val="32"/>
          <w:szCs w:val="32"/>
        </w:rPr>
      </w:pPr>
      <w:r>
        <w:rPr>
          <w:rFonts w:ascii="宋体" w:hAnsi="宋体" w:cs="宋体"/>
          <w:sz w:val="32"/>
          <w:szCs w:val="32"/>
        </w:rPr>
        <w:t>1</w:t>
      </w:r>
      <w:r>
        <w:rPr>
          <w:rFonts w:ascii="宋体" w:hAnsi="宋体" w:cs="宋体" w:hint="eastAsia"/>
          <w:sz w:val="32"/>
          <w:szCs w:val="32"/>
        </w:rPr>
        <w:t>、产品简介：</w:t>
      </w:r>
      <w:r>
        <w:rPr>
          <w:rFonts w:ascii="宋体" w:hAnsi="宋体" w:hint="eastAsia"/>
          <w:sz w:val="32"/>
          <w:szCs w:val="32"/>
        </w:rPr>
        <w:t>向盖州辖内有大额资金需求经盖州市工商行政管理机关核准登记的中小企业，用于借款企业日常生产经营周转的贷款。</w:t>
      </w:r>
    </w:p>
    <w:p w:rsidR="00054390" w:rsidRDefault="00054390">
      <w:pPr>
        <w:ind w:firstLine="640"/>
        <w:jc w:val="left"/>
        <w:rPr>
          <w:rFonts w:ascii="宋体" w:cs="Arial"/>
          <w:sz w:val="32"/>
          <w:szCs w:val="32"/>
        </w:rPr>
      </w:pPr>
      <w:r>
        <w:rPr>
          <w:rFonts w:ascii="宋体" w:hAnsi="宋体" w:cs="Arial"/>
          <w:sz w:val="32"/>
          <w:szCs w:val="32"/>
        </w:rPr>
        <w:t>2</w:t>
      </w:r>
      <w:r>
        <w:rPr>
          <w:rFonts w:ascii="宋体" w:hAnsi="宋体" w:cs="Arial" w:hint="eastAsia"/>
          <w:sz w:val="32"/>
          <w:szCs w:val="32"/>
        </w:rPr>
        <w:t>、贷款发放对象：</w:t>
      </w:r>
      <w:r>
        <w:rPr>
          <w:rFonts w:ascii="宋体" w:hAnsi="宋体" w:hint="eastAsia"/>
          <w:sz w:val="32"/>
          <w:szCs w:val="32"/>
        </w:rPr>
        <w:t>经盖州市工商行政管理机关核准登记，实行独立核算的盖州市辖内企业，且企业必须成立一年以上。</w:t>
      </w:r>
    </w:p>
    <w:p w:rsidR="00054390" w:rsidRDefault="00054390">
      <w:pPr>
        <w:ind w:firstLine="645"/>
        <w:rPr>
          <w:rFonts w:ascii="宋体"/>
          <w:sz w:val="32"/>
          <w:szCs w:val="32"/>
        </w:rPr>
      </w:pPr>
      <w:r>
        <w:rPr>
          <w:rFonts w:ascii="宋体" w:hAnsi="宋体" w:cs="Arial"/>
          <w:sz w:val="32"/>
          <w:szCs w:val="32"/>
        </w:rPr>
        <w:t>3</w:t>
      </w:r>
      <w:r>
        <w:rPr>
          <w:rFonts w:ascii="宋体" w:hAnsi="宋体" w:cs="Arial" w:hint="eastAsia"/>
          <w:sz w:val="32"/>
          <w:szCs w:val="32"/>
        </w:rPr>
        <w:t>、审核要求：（</w:t>
      </w:r>
      <w:r>
        <w:rPr>
          <w:rFonts w:ascii="宋体" w:hAnsi="宋体"/>
          <w:sz w:val="32"/>
          <w:szCs w:val="32"/>
        </w:rPr>
        <w:t>1</w:t>
      </w:r>
      <w:r>
        <w:rPr>
          <w:rFonts w:ascii="宋体" w:hAnsi="宋体" w:hint="eastAsia"/>
          <w:sz w:val="32"/>
          <w:szCs w:val="32"/>
        </w:rPr>
        <w:t>）符合贷款主体资格并在我行开立结算账户；（</w:t>
      </w:r>
      <w:r>
        <w:rPr>
          <w:rFonts w:ascii="宋体" w:hAnsi="宋体"/>
          <w:sz w:val="32"/>
          <w:szCs w:val="32"/>
        </w:rPr>
        <w:t>2</w:t>
      </w:r>
      <w:r>
        <w:rPr>
          <w:rFonts w:ascii="宋体" w:hAnsi="宋体" w:hint="eastAsia"/>
          <w:sz w:val="32"/>
          <w:szCs w:val="32"/>
        </w:rPr>
        <w:t>）能够提供营业执照、税务登记证、组织机构代码证、开户许可证等企业基本资料，且企业必须成立一年以上；（</w:t>
      </w:r>
      <w:r>
        <w:rPr>
          <w:rFonts w:ascii="宋体" w:hAnsi="宋体"/>
          <w:sz w:val="32"/>
          <w:szCs w:val="32"/>
        </w:rPr>
        <w:t>3</w:t>
      </w:r>
      <w:r>
        <w:rPr>
          <w:rFonts w:ascii="宋体" w:hAnsi="宋体" w:hint="eastAsia"/>
          <w:sz w:val="32"/>
          <w:szCs w:val="32"/>
        </w:rPr>
        <w:t>）经营项目和资金投向符合国家政策要求；（</w:t>
      </w:r>
      <w:r>
        <w:rPr>
          <w:rFonts w:ascii="宋体" w:hAnsi="宋体"/>
          <w:sz w:val="32"/>
          <w:szCs w:val="32"/>
        </w:rPr>
        <w:t>4</w:t>
      </w:r>
      <w:r>
        <w:rPr>
          <w:rFonts w:ascii="宋体" w:hAnsi="宋体" w:hint="eastAsia"/>
          <w:sz w:val="32"/>
          <w:szCs w:val="32"/>
        </w:rPr>
        <w:t>）有健全的财务制度，能提供真实可信的财务资料；（</w:t>
      </w:r>
      <w:r>
        <w:rPr>
          <w:rFonts w:ascii="宋体" w:hAnsi="宋体"/>
          <w:sz w:val="32"/>
          <w:szCs w:val="32"/>
        </w:rPr>
        <w:t>5</w:t>
      </w:r>
      <w:r>
        <w:rPr>
          <w:rFonts w:ascii="宋体" w:hAnsi="宋体" w:hint="eastAsia"/>
          <w:sz w:val="32"/>
          <w:szCs w:val="32"/>
        </w:rPr>
        <w:t>）有到期偿还本息的经济实力；（</w:t>
      </w:r>
      <w:r>
        <w:rPr>
          <w:rFonts w:ascii="宋体" w:hAnsi="宋体"/>
          <w:sz w:val="32"/>
          <w:szCs w:val="32"/>
        </w:rPr>
        <w:t>6</w:t>
      </w:r>
      <w:r>
        <w:rPr>
          <w:rFonts w:ascii="宋体" w:hAnsi="宋体" w:hint="eastAsia"/>
          <w:sz w:val="32"/>
          <w:szCs w:val="32"/>
        </w:rPr>
        <w:t>）有足值、合法的财产抵押或具备担保资格和能力的第三人提供保证。</w:t>
      </w:r>
    </w:p>
    <w:p w:rsidR="00054390" w:rsidRDefault="00054390">
      <w:pPr>
        <w:ind w:firstLine="640"/>
        <w:jc w:val="left"/>
        <w:rPr>
          <w:rFonts w:ascii="宋体" w:cs="Arial"/>
          <w:sz w:val="32"/>
          <w:szCs w:val="32"/>
        </w:rPr>
      </w:pPr>
      <w:r>
        <w:rPr>
          <w:rFonts w:ascii="宋体" w:hAnsi="宋体" w:cs="Arial"/>
          <w:sz w:val="32"/>
          <w:szCs w:val="32"/>
        </w:rPr>
        <w:t>4</w:t>
      </w:r>
      <w:r>
        <w:rPr>
          <w:rFonts w:ascii="宋体" w:hAnsi="宋体" w:cs="Arial" w:hint="eastAsia"/>
          <w:sz w:val="32"/>
          <w:szCs w:val="32"/>
        </w:rPr>
        <w:t>、担保方式：</w:t>
      </w:r>
      <w:r>
        <w:rPr>
          <w:rFonts w:ascii="宋体" w:hAnsi="宋体" w:hint="eastAsia"/>
          <w:sz w:val="32"/>
          <w:szCs w:val="32"/>
        </w:rPr>
        <w:t>抵押、保证担保</w:t>
      </w:r>
    </w:p>
    <w:p w:rsidR="00054390" w:rsidRDefault="00054390">
      <w:pPr>
        <w:ind w:firstLine="640"/>
        <w:jc w:val="left"/>
        <w:rPr>
          <w:rFonts w:ascii="宋体" w:cs="Arial"/>
          <w:sz w:val="32"/>
          <w:szCs w:val="32"/>
        </w:rPr>
      </w:pPr>
      <w:r>
        <w:rPr>
          <w:rFonts w:ascii="宋体" w:hAnsi="宋体" w:cs="Arial"/>
          <w:sz w:val="32"/>
          <w:szCs w:val="32"/>
        </w:rPr>
        <w:t>5</w:t>
      </w:r>
      <w:r>
        <w:rPr>
          <w:rFonts w:ascii="宋体" w:hAnsi="宋体" w:cs="Arial" w:hint="eastAsia"/>
          <w:sz w:val="32"/>
          <w:szCs w:val="32"/>
        </w:rPr>
        <w:t>、贷款额度及利率：</w:t>
      </w:r>
      <w:r>
        <w:rPr>
          <w:rFonts w:ascii="宋体" w:hAnsi="宋体" w:hint="eastAsia"/>
          <w:sz w:val="32"/>
          <w:szCs w:val="32"/>
        </w:rPr>
        <w:t>贷款上限</w:t>
      </w:r>
      <w:r>
        <w:rPr>
          <w:rFonts w:ascii="宋体" w:hAnsi="宋体"/>
          <w:sz w:val="32"/>
          <w:szCs w:val="32"/>
        </w:rPr>
        <w:t>1000</w:t>
      </w:r>
      <w:r>
        <w:rPr>
          <w:rFonts w:ascii="宋体" w:hAnsi="宋体" w:hint="eastAsia"/>
          <w:sz w:val="32"/>
          <w:szCs w:val="32"/>
        </w:rPr>
        <w:t>万元（含），执行利率</w:t>
      </w:r>
      <w:r>
        <w:rPr>
          <w:rFonts w:ascii="宋体" w:hAnsi="宋体"/>
          <w:sz w:val="32"/>
          <w:szCs w:val="32"/>
        </w:rPr>
        <w:t>6.9-8.4%</w:t>
      </w:r>
      <w:r>
        <w:rPr>
          <w:rFonts w:ascii="宋体" w:hAnsi="宋体" w:hint="eastAsia"/>
          <w:sz w:val="32"/>
          <w:szCs w:val="32"/>
        </w:rPr>
        <w:t>。</w:t>
      </w:r>
    </w:p>
    <w:p w:rsidR="00054390" w:rsidRDefault="00054390">
      <w:pPr>
        <w:ind w:firstLine="640"/>
        <w:jc w:val="left"/>
        <w:rPr>
          <w:rFonts w:ascii="Arial" w:hAnsi="Arial" w:cs="Arial"/>
          <w:sz w:val="32"/>
          <w:szCs w:val="32"/>
        </w:rPr>
      </w:pPr>
      <w:r>
        <w:rPr>
          <w:rFonts w:ascii="宋体" w:hAnsi="宋体" w:cs="Arial"/>
          <w:sz w:val="32"/>
          <w:szCs w:val="32"/>
        </w:rPr>
        <w:t>6</w:t>
      </w:r>
      <w:r>
        <w:rPr>
          <w:rFonts w:ascii="宋体" w:hAnsi="宋体" w:cs="Arial" w:hint="eastAsia"/>
          <w:sz w:val="32"/>
          <w:szCs w:val="32"/>
        </w:rPr>
        <w:t>、贷款期限及还款方式：</w:t>
      </w:r>
      <w:r>
        <w:rPr>
          <w:rFonts w:ascii="宋体" w:hAnsi="宋体" w:hint="eastAsia"/>
          <w:sz w:val="32"/>
          <w:szCs w:val="32"/>
        </w:rPr>
        <w:t>按生产周期确定，贷款期限为一年，还款方式，按月偿还利息，一次性偿还本金</w:t>
      </w:r>
      <w:r>
        <w:rPr>
          <w:rFonts w:ascii="仿宋_GB2312" w:eastAsia="仿宋_GB2312" w:hint="eastAsia"/>
          <w:sz w:val="32"/>
          <w:szCs w:val="32"/>
        </w:rPr>
        <w:t>。</w:t>
      </w:r>
    </w:p>
    <w:p w:rsidR="00054390" w:rsidRDefault="00054390">
      <w:pPr>
        <w:numPr>
          <w:ilvl w:val="0"/>
          <w:numId w:val="1"/>
        </w:numPr>
        <w:ind w:firstLine="640"/>
        <w:jc w:val="left"/>
        <w:rPr>
          <w:rFonts w:ascii="Arial" w:hAnsi="Arial" w:cs="Arial"/>
          <w:b/>
          <w:bCs/>
          <w:sz w:val="32"/>
          <w:szCs w:val="32"/>
        </w:rPr>
      </w:pPr>
      <w:r>
        <w:rPr>
          <w:rFonts w:ascii="Arial" w:hAnsi="Arial" w:hint="eastAsia"/>
          <w:b/>
          <w:bCs/>
          <w:sz w:val="32"/>
          <w:szCs w:val="32"/>
        </w:rPr>
        <w:t>联系方式</w:t>
      </w:r>
    </w:p>
    <w:tbl>
      <w:tblPr>
        <w:tblW w:w="8295" w:type="dxa"/>
        <w:tblInd w:w="93" w:type="dxa"/>
        <w:tblLook w:val="00A0"/>
      </w:tblPr>
      <w:tblGrid>
        <w:gridCol w:w="1716"/>
        <w:gridCol w:w="2799"/>
        <w:gridCol w:w="3780"/>
      </w:tblGrid>
      <w:tr w:rsidR="00054390" w:rsidTr="00913DF4">
        <w:trPr>
          <w:trHeight w:val="429"/>
        </w:trPr>
        <w:tc>
          <w:tcPr>
            <w:tcW w:w="1716" w:type="dxa"/>
            <w:tcBorders>
              <w:top w:val="single" w:sz="4" w:space="0" w:color="auto"/>
              <w:left w:val="single" w:sz="4" w:space="0" w:color="auto"/>
              <w:bottom w:val="single" w:sz="4" w:space="0" w:color="auto"/>
              <w:right w:val="single" w:sz="4" w:space="0" w:color="auto"/>
            </w:tcBorders>
            <w:noWrap/>
            <w:vAlign w:val="center"/>
          </w:tcPr>
          <w:p w:rsidR="00054390" w:rsidRPr="00913DF4" w:rsidRDefault="00054390">
            <w:pPr>
              <w:widowControl/>
              <w:jc w:val="center"/>
              <w:rPr>
                <w:rFonts w:ascii="宋体" w:cs="宋体"/>
                <w:b/>
                <w:kern w:val="0"/>
                <w:sz w:val="28"/>
                <w:szCs w:val="28"/>
              </w:rPr>
            </w:pPr>
            <w:r w:rsidRPr="00913DF4">
              <w:rPr>
                <w:rFonts w:ascii="宋体" w:hAnsi="宋体" w:cs="宋体" w:hint="eastAsia"/>
                <w:b/>
                <w:kern w:val="0"/>
                <w:sz w:val="28"/>
                <w:szCs w:val="28"/>
              </w:rPr>
              <w:t>姓</w:t>
            </w:r>
            <w:r>
              <w:rPr>
                <w:rFonts w:ascii="宋体" w:hAnsi="宋体" w:cs="宋体"/>
                <w:b/>
                <w:kern w:val="0"/>
                <w:sz w:val="28"/>
                <w:szCs w:val="28"/>
              </w:rPr>
              <w:t xml:space="preserve">  </w:t>
            </w:r>
            <w:r w:rsidRPr="00913DF4">
              <w:rPr>
                <w:rFonts w:ascii="宋体" w:hAnsi="宋体" w:cs="宋体" w:hint="eastAsia"/>
                <w:b/>
                <w:kern w:val="0"/>
                <w:sz w:val="28"/>
                <w:szCs w:val="28"/>
              </w:rPr>
              <w:t>名</w:t>
            </w:r>
          </w:p>
        </w:tc>
        <w:tc>
          <w:tcPr>
            <w:tcW w:w="2799" w:type="dxa"/>
            <w:tcBorders>
              <w:top w:val="single" w:sz="4" w:space="0" w:color="auto"/>
              <w:left w:val="nil"/>
              <w:bottom w:val="single" w:sz="4" w:space="0" w:color="auto"/>
              <w:right w:val="single" w:sz="4" w:space="0" w:color="auto"/>
            </w:tcBorders>
            <w:noWrap/>
            <w:vAlign w:val="center"/>
          </w:tcPr>
          <w:p w:rsidR="00054390" w:rsidRPr="00913DF4" w:rsidRDefault="00054390">
            <w:pPr>
              <w:widowControl/>
              <w:jc w:val="center"/>
              <w:rPr>
                <w:rFonts w:ascii="宋体" w:cs="宋体"/>
                <w:b/>
                <w:kern w:val="0"/>
                <w:sz w:val="28"/>
                <w:szCs w:val="28"/>
              </w:rPr>
            </w:pPr>
            <w:r w:rsidRPr="00913DF4">
              <w:rPr>
                <w:rFonts w:ascii="宋体" w:hAnsi="宋体" w:cs="宋体" w:hint="eastAsia"/>
                <w:b/>
                <w:kern w:val="0"/>
                <w:sz w:val="28"/>
                <w:szCs w:val="28"/>
              </w:rPr>
              <w:t>职</w:t>
            </w:r>
            <w:r>
              <w:rPr>
                <w:rFonts w:ascii="宋体" w:hAnsi="宋体" w:cs="宋体"/>
                <w:b/>
                <w:kern w:val="0"/>
                <w:sz w:val="28"/>
                <w:szCs w:val="28"/>
              </w:rPr>
              <w:t xml:space="preserve">  </w:t>
            </w:r>
            <w:r w:rsidRPr="00913DF4">
              <w:rPr>
                <w:rFonts w:ascii="宋体" w:hAnsi="宋体" w:cs="宋体" w:hint="eastAsia"/>
                <w:b/>
                <w:kern w:val="0"/>
                <w:sz w:val="28"/>
                <w:szCs w:val="28"/>
              </w:rPr>
              <w:t>务</w:t>
            </w:r>
          </w:p>
        </w:tc>
        <w:tc>
          <w:tcPr>
            <w:tcW w:w="3780" w:type="dxa"/>
            <w:tcBorders>
              <w:top w:val="single" w:sz="4" w:space="0" w:color="auto"/>
              <w:left w:val="nil"/>
              <w:bottom w:val="single" w:sz="4" w:space="0" w:color="auto"/>
              <w:right w:val="single" w:sz="4" w:space="0" w:color="auto"/>
            </w:tcBorders>
            <w:noWrap/>
            <w:vAlign w:val="center"/>
          </w:tcPr>
          <w:p w:rsidR="00054390" w:rsidRPr="00913DF4" w:rsidRDefault="00054390">
            <w:pPr>
              <w:widowControl/>
              <w:jc w:val="center"/>
              <w:rPr>
                <w:rFonts w:ascii="宋体" w:cs="宋体"/>
                <w:b/>
                <w:kern w:val="0"/>
                <w:sz w:val="28"/>
                <w:szCs w:val="28"/>
              </w:rPr>
            </w:pPr>
            <w:r w:rsidRPr="00913DF4">
              <w:rPr>
                <w:rFonts w:ascii="宋体" w:hAnsi="宋体" w:cs="宋体" w:hint="eastAsia"/>
                <w:b/>
                <w:kern w:val="0"/>
                <w:sz w:val="28"/>
                <w:szCs w:val="28"/>
              </w:rPr>
              <w:t>联系电话</w:t>
            </w:r>
          </w:p>
        </w:tc>
      </w:tr>
      <w:tr w:rsidR="00054390" w:rsidTr="00913DF4">
        <w:trPr>
          <w:trHeight w:val="464"/>
        </w:trPr>
        <w:tc>
          <w:tcPr>
            <w:tcW w:w="1716" w:type="dxa"/>
            <w:tcBorders>
              <w:top w:val="nil"/>
              <w:left w:val="single" w:sz="4" w:space="0" w:color="auto"/>
              <w:bottom w:val="single" w:sz="4" w:space="0" w:color="auto"/>
              <w:right w:val="single" w:sz="4" w:space="0" w:color="auto"/>
            </w:tcBorders>
            <w:noWrap/>
            <w:vAlign w:val="center"/>
          </w:tcPr>
          <w:p w:rsidR="00054390" w:rsidRPr="00913DF4" w:rsidRDefault="00054390">
            <w:pPr>
              <w:widowControl/>
              <w:jc w:val="center"/>
              <w:rPr>
                <w:rFonts w:ascii="宋体" w:cs="宋体"/>
                <w:kern w:val="0"/>
                <w:sz w:val="28"/>
                <w:szCs w:val="28"/>
              </w:rPr>
            </w:pPr>
            <w:r w:rsidRPr="00913DF4">
              <w:rPr>
                <w:rFonts w:ascii="宋体" w:hAnsi="宋体" w:cs="宋体" w:hint="eastAsia"/>
                <w:kern w:val="0"/>
                <w:sz w:val="28"/>
                <w:szCs w:val="28"/>
              </w:rPr>
              <w:t>廉新</w:t>
            </w:r>
          </w:p>
        </w:tc>
        <w:tc>
          <w:tcPr>
            <w:tcW w:w="2799" w:type="dxa"/>
            <w:tcBorders>
              <w:top w:val="nil"/>
              <w:left w:val="nil"/>
              <w:bottom w:val="single" w:sz="4" w:space="0" w:color="auto"/>
              <w:right w:val="single" w:sz="4" w:space="0" w:color="auto"/>
            </w:tcBorders>
            <w:noWrap/>
            <w:vAlign w:val="center"/>
          </w:tcPr>
          <w:p w:rsidR="00054390" w:rsidRPr="00913DF4" w:rsidRDefault="00054390">
            <w:pPr>
              <w:widowControl/>
              <w:jc w:val="center"/>
              <w:rPr>
                <w:rFonts w:ascii="宋体" w:cs="宋体"/>
                <w:kern w:val="0"/>
                <w:sz w:val="28"/>
                <w:szCs w:val="28"/>
              </w:rPr>
            </w:pPr>
            <w:r w:rsidRPr="00913DF4">
              <w:rPr>
                <w:rFonts w:ascii="宋体" w:hAnsi="宋体" w:cs="宋体" w:hint="eastAsia"/>
                <w:kern w:val="0"/>
                <w:sz w:val="28"/>
                <w:szCs w:val="28"/>
              </w:rPr>
              <w:t>营销中心主任</w:t>
            </w:r>
          </w:p>
        </w:tc>
        <w:tc>
          <w:tcPr>
            <w:tcW w:w="3780" w:type="dxa"/>
            <w:tcBorders>
              <w:top w:val="nil"/>
              <w:left w:val="nil"/>
              <w:bottom w:val="single" w:sz="4" w:space="0" w:color="auto"/>
              <w:right w:val="single" w:sz="4" w:space="0" w:color="auto"/>
            </w:tcBorders>
            <w:noWrap/>
            <w:vAlign w:val="center"/>
          </w:tcPr>
          <w:p w:rsidR="00054390" w:rsidRPr="00913DF4" w:rsidRDefault="00054390">
            <w:pPr>
              <w:widowControl/>
              <w:jc w:val="center"/>
              <w:rPr>
                <w:rFonts w:ascii="宋体" w:cs="宋体"/>
                <w:kern w:val="0"/>
                <w:sz w:val="28"/>
                <w:szCs w:val="28"/>
              </w:rPr>
            </w:pPr>
            <w:r w:rsidRPr="00913DF4">
              <w:rPr>
                <w:rFonts w:ascii="宋体" w:hAnsi="宋体" w:cs="宋体"/>
                <w:kern w:val="0"/>
                <w:sz w:val="28"/>
                <w:szCs w:val="28"/>
              </w:rPr>
              <w:t>7812046</w:t>
            </w:r>
            <w:r w:rsidRPr="00913DF4">
              <w:rPr>
                <w:rFonts w:ascii="宋体" w:hAnsi="宋体" w:cs="宋体" w:hint="eastAsia"/>
                <w:kern w:val="0"/>
                <w:sz w:val="28"/>
                <w:szCs w:val="28"/>
              </w:rPr>
              <w:t>、</w:t>
            </w:r>
            <w:r w:rsidRPr="00913DF4">
              <w:rPr>
                <w:rFonts w:ascii="宋体" w:hAnsi="宋体" w:cs="宋体"/>
                <w:kern w:val="0"/>
                <w:sz w:val="28"/>
                <w:szCs w:val="28"/>
              </w:rPr>
              <w:t>15840711058</w:t>
            </w:r>
          </w:p>
        </w:tc>
      </w:tr>
      <w:tr w:rsidR="00054390" w:rsidTr="00913DF4">
        <w:trPr>
          <w:trHeight w:val="470"/>
        </w:trPr>
        <w:tc>
          <w:tcPr>
            <w:tcW w:w="1716" w:type="dxa"/>
            <w:tcBorders>
              <w:top w:val="nil"/>
              <w:left w:val="single" w:sz="4" w:space="0" w:color="auto"/>
              <w:bottom w:val="single" w:sz="4" w:space="0" w:color="auto"/>
              <w:right w:val="single" w:sz="4" w:space="0" w:color="auto"/>
            </w:tcBorders>
            <w:noWrap/>
            <w:vAlign w:val="center"/>
          </w:tcPr>
          <w:p w:rsidR="00054390" w:rsidRPr="00913DF4" w:rsidRDefault="00054390">
            <w:pPr>
              <w:widowControl/>
              <w:jc w:val="center"/>
              <w:rPr>
                <w:rFonts w:ascii="宋体" w:cs="宋体"/>
                <w:kern w:val="0"/>
                <w:sz w:val="28"/>
                <w:szCs w:val="28"/>
              </w:rPr>
            </w:pPr>
            <w:r w:rsidRPr="00913DF4">
              <w:rPr>
                <w:rFonts w:ascii="宋体" w:hAnsi="宋体" w:cs="宋体" w:hint="eastAsia"/>
                <w:kern w:val="0"/>
                <w:sz w:val="28"/>
                <w:szCs w:val="28"/>
              </w:rPr>
              <w:t>崔泽飞</w:t>
            </w:r>
          </w:p>
        </w:tc>
        <w:tc>
          <w:tcPr>
            <w:tcW w:w="2799" w:type="dxa"/>
            <w:tcBorders>
              <w:top w:val="nil"/>
              <w:left w:val="nil"/>
              <w:bottom w:val="single" w:sz="4" w:space="0" w:color="auto"/>
              <w:right w:val="single" w:sz="4" w:space="0" w:color="auto"/>
            </w:tcBorders>
            <w:noWrap/>
            <w:vAlign w:val="center"/>
          </w:tcPr>
          <w:p w:rsidR="00054390" w:rsidRPr="00913DF4" w:rsidRDefault="00054390">
            <w:pPr>
              <w:widowControl/>
              <w:jc w:val="center"/>
              <w:rPr>
                <w:rFonts w:ascii="宋体" w:cs="宋体"/>
                <w:kern w:val="0"/>
                <w:sz w:val="28"/>
                <w:szCs w:val="28"/>
              </w:rPr>
            </w:pPr>
            <w:r w:rsidRPr="00913DF4">
              <w:rPr>
                <w:rFonts w:ascii="宋体" w:hAnsi="宋体" w:cs="宋体" w:hint="eastAsia"/>
                <w:kern w:val="0"/>
                <w:sz w:val="28"/>
                <w:szCs w:val="28"/>
              </w:rPr>
              <w:t>营销中心客户经理</w:t>
            </w:r>
          </w:p>
        </w:tc>
        <w:tc>
          <w:tcPr>
            <w:tcW w:w="3780" w:type="dxa"/>
            <w:tcBorders>
              <w:top w:val="nil"/>
              <w:left w:val="nil"/>
              <w:bottom w:val="single" w:sz="4" w:space="0" w:color="auto"/>
              <w:right w:val="single" w:sz="4" w:space="0" w:color="auto"/>
            </w:tcBorders>
            <w:noWrap/>
            <w:vAlign w:val="center"/>
          </w:tcPr>
          <w:p w:rsidR="00054390" w:rsidRPr="00913DF4" w:rsidRDefault="00054390">
            <w:pPr>
              <w:widowControl/>
              <w:jc w:val="center"/>
              <w:rPr>
                <w:rFonts w:ascii="宋体" w:cs="宋体"/>
                <w:kern w:val="0"/>
                <w:sz w:val="28"/>
                <w:szCs w:val="28"/>
              </w:rPr>
            </w:pPr>
            <w:r w:rsidRPr="00913DF4">
              <w:rPr>
                <w:rFonts w:ascii="宋体" w:hAnsi="宋体" w:cs="宋体"/>
                <w:kern w:val="0"/>
                <w:sz w:val="28"/>
                <w:szCs w:val="28"/>
              </w:rPr>
              <w:t>7812046</w:t>
            </w:r>
            <w:r w:rsidRPr="00913DF4">
              <w:rPr>
                <w:rFonts w:ascii="宋体" w:hAnsi="宋体" w:cs="宋体" w:hint="eastAsia"/>
                <w:kern w:val="0"/>
                <w:sz w:val="28"/>
                <w:szCs w:val="28"/>
              </w:rPr>
              <w:t>、</w:t>
            </w:r>
            <w:r w:rsidRPr="00913DF4">
              <w:rPr>
                <w:rFonts w:ascii="宋体" w:hAnsi="宋体" w:cs="宋体"/>
                <w:kern w:val="0"/>
                <w:sz w:val="28"/>
                <w:szCs w:val="28"/>
              </w:rPr>
              <w:t>13704975008</w:t>
            </w:r>
          </w:p>
        </w:tc>
      </w:tr>
    </w:tbl>
    <w:p w:rsidR="00054390" w:rsidRDefault="00054390">
      <w:pPr>
        <w:ind w:firstLineChars="196" w:firstLine="630"/>
        <w:jc w:val="left"/>
        <w:rPr>
          <w:rFonts w:ascii="Arial" w:hAnsi="Arial" w:cs="Arial"/>
          <w:b/>
          <w:bCs/>
          <w:sz w:val="32"/>
          <w:szCs w:val="32"/>
        </w:rPr>
      </w:pPr>
      <w:r>
        <w:rPr>
          <w:rFonts w:ascii="Arial" w:hAnsi="Arial" w:cs="Arial" w:hint="eastAsia"/>
          <w:b/>
          <w:bCs/>
          <w:sz w:val="32"/>
          <w:szCs w:val="32"/>
        </w:rPr>
        <w:t>三、收费标准</w:t>
      </w:r>
    </w:p>
    <w:p w:rsidR="00054390" w:rsidRPr="00913DF4" w:rsidRDefault="00054390" w:rsidP="00913DF4">
      <w:pPr>
        <w:ind w:firstLine="640"/>
        <w:jc w:val="left"/>
        <w:rPr>
          <w:rFonts w:ascii="宋体" w:cs="宋体"/>
          <w:sz w:val="32"/>
          <w:szCs w:val="32"/>
        </w:rPr>
      </w:pPr>
      <w:r>
        <w:rPr>
          <w:rFonts w:ascii="宋体" w:hAnsi="宋体" w:cs="宋体" w:hint="eastAsia"/>
          <w:sz w:val="32"/>
          <w:szCs w:val="32"/>
        </w:rPr>
        <w:t>盖州农商行贷款除收取正常贷款利息外，不收到其他任何费用。</w:t>
      </w:r>
    </w:p>
    <w:sectPr w:rsidR="00054390" w:rsidRPr="00913DF4" w:rsidSect="00EC1981">
      <w:footerReference w:type="even" r:id="rId7"/>
      <w:footerReference w:type="default" r:id="rId8"/>
      <w:pgSz w:w="11906" w:h="16838"/>
      <w:pgMar w:top="136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390" w:rsidRDefault="00054390">
      <w:r>
        <w:separator/>
      </w:r>
    </w:p>
  </w:endnote>
  <w:endnote w:type="continuationSeparator" w:id="0">
    <w:p w:rsidR="00054390" w:rsidRDefault="000543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altName w:val="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390" w:rsidRDefault="00054390" w:rsidP="00F642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4390" w:rsidRDefault="000543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390" w:rsidRDefault="00054390" w:rsidP="00F642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54390" w:rsidRDefault="000543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390" w:rsidRDefault="00054390">
      <w:r>
        <w:separator/>
      </w:r>
    </w:p>
  </w:footnote>
  <w:footnote w:type="continuationSeparator" w:id="0">
    <w:p w:rsidR="00054390" w:rsidRDefault="000543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63DA4"/>
    <w:multiLevelType w:val="singleLevel"/>
    <w:tmpl w:val="62788AAB"/>
    <w:lvl w:ilvl="0">
      <w:start w:val="2"/>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1981"/>
    <w:rsid w:val="00054390"/>
    <w:rsid w:val="0011466A"/>
    <w:rsid w:val="00316FB1"/>
    <w:rsid w:val="00371AEB"/>
    <w:rsid w:val="005C0FFD"/>
    <w:rsid w:val="0068680C"/>
    <w:rsid w:val="007C4945"/>
    <w:rsid w:val="00913DF4"/>
    <w:rsid w:val="00A95A88"/>
    <w:rsid w:val="00D303F1"/>
    <w:rsid w:val="00EC1981"/>
    <w:rsid w:val="00F6421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981"/>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C198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C1981"/>
    <w:rPr>
      <w:rFonts w:cs="Times New Roman"/>
      <w:sz w:val="18"/>
      <w:szCs w:val="18"/>
    </w:rPr>
  </w:style>
  <w:style w:type="paragraph" w:styleId="Footer">
    <w:name w:val="footer"/>
    <w:basedOn w:val="Normal"/>
    <w:link w:val="FooterChar"/>
    <w:uiPriority w:val="99"/>
    <w:rsid w:val="00EC198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C1981"/>
    <w:rPr>
      <w:rFonts w:cs="Times New Roman"/>
      <w:sz w:val="18"/>
      <w:szCs w:val="18"/>
    </w:rPr>
  </w:style>
  <w:style w:type="character" w:styleId="PageNumber">
    <w:name w:val="page number"/>
    <w:basedOn w:val="DefaultParagraphFont"/>
    <w:uiPriority w:val="99"/>
    <w:rsid w:val="0011466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TotalTime>
  <Pages>3</Pages>
  <Words>205</Words>
  <Characters>1173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yuhuan</dc:creator>
  <cp:keywords/>
  <dc:description/>
  <cp:lastModifiedBy>微软用户</cp:lastModifiedBy>
  <cp:revision>21</cp:revision>
  <dcterms:created xsi:type="dcterms:W3CDTF">2022-05-09T03:08:00Z</dcterms:created>
  <dcterms:modified xsi:type="dcterms:W3CDTF">2022-06-28T02:49:00Z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2052-10.8.0.5422</vt:lpwstr>
  </property>
  <property fmtid="{D5CDD505-2E9C-101B-9397-08002B2CF9AE}" pid="3" name="ICV">
    <vt:lpwstr>97eeb1fc1a33426bb4850d74af4feff1</vt:lpwstr>
  </property>
</Properties>
</file>